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3" w:rsidRPr="00BC6F73" w:rsidRDefault="00BC6F73" w:rsidP="00BC6F73">
      <w:pPr>
        <w:shd w:val="clear" w:color="auto" w:fill="FFFFFF"/>
        <w:spacing w:after="145" w:line="34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145" w:line="34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dst100002"/>
      <w:bookmarkEnd w:id="0"/>
      <w:r w:rsidRPr="00BC6F7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ПАМЯТКА ДЛЯ СЛУЖАЩИХ</w:t>
      </w:r>
    </w:p>
    <w:p w:rsidR="00BC6F73" w:rsidRPr="00BC6F73" w:rsidRDefault="00BC6F73" w:rsidP="00BC6F73">
      <w:pPr>
        <w:shd w:val="clear" w:color="auto" w:fill="FFFFFF"/>
        <w:spacing w:after="145" w:line="34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145" w:line="34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dst100003"/>
      <w:bookmarkEnd w:id="1"/>
      <w:r w:rsidRPr="00BC6F7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КОНТРОЛЬ</w:t>
      </w:r>
    </w:p>
    <w:p w:rsidR="00BC6F73" w:rsidRPr="00BC6F73" w:rsidRDefault="00BC6F73" w:rsidP="00BC6F73">
      <w:pPr>
        <w:shd w:val="clear" w:color="auto" w:fill="FFFFFF"/>
        <w:spacing w:after="145" w:line="34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 СООТВЕТСТВИЕМ РАСХОДОВ ГОСУДАРСТВЕННЫХ И МУНИЦИПАЛЬНЫХ</w:t>
      </w:r>
    </w:p>
    <w:p w:rsidR="00BC6F73" w:rsidRPr="00BC6F73" w:rsidRDefault="00BC6F73" w:rsidP="00BC6F73">
      <w:pPr>
        <w:shd w:val="clear" w:color="auto" w:fill="FFFFFF"/>
        <w:spacing w:after="145" w:line="34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СЛУЖАЩИХ ИХ ДОХОДАМ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dst100004"/>
      <w:bookmarkEnd w:id="2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Институт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 чиновников введен в действие с 1 января 2013 г. Федеральным </w:t>
      </w:r>
      <w:hyperlink r:id="rId4" w:history="1">
        <w:r w:rsidRPr="00BC6F73">
          <w:rPr>
            <w:rFonts w:ascii="Arial" w:eastAsia="Times New Roman" w:hAnsi="Arial" w:cs="Arial"/>
            <w:color w:val="666699"/>
            <w:sz w:val="23"/>
            <w:lang w:eastAsia="ru-RU"/>
          </w:rPr>
          <w:t>законом</w:t>
        </w:r>
      </w:hyperlink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от 03.12.2012 N 230-ФЗ "О контроле за соответствием расходов лиц, замещающих государственные должности, и иных лиц их доходам".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dst100005"/>
      <w:bookmarkEnd w:id="3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В случае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,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если чиновник или члены его семьи (супруг/супруга, несовершеннолетние дети) в течение отчетного года расходуют на совершение сделок по приобретению недвижимости, транспортных средств, ценных бумаг сумму, превышающую общий доход данного лица, его супруги (супруга) за три последних года, то в отношении его принимается решение об осуществлении контроля за расходами.</w:t>
      </w:r>
    </w:p>
    <w:bookmarkStart w:id="4" w:name="dst100006"/>
    <w:bookmarkEnd w:id="4"/>
    <w:p w:rsidR="00BC6F73" w:rsidRPr="00BC6F73" w:rsidRDefault="00625D3C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fldChar w:fldCharType="begin"/>
      </w:r>
      <w:r w:rsidR="00BC6F73" w:rsidRPr="00BC6F73">
        <w:rPr>
          <w:rFonts w:ascii="Arial" w:eastAsia="Times New Roman" w:hAnsi="Arial" w:cs="Arial"/>
          <w:color w:val="000000"/>
          <w:sz w:val="23"/>
          <w:lang w:eastAsia="ru-RU"/>
        </w:rPr>
        <w:instrText xml:space="preserve"> HYPERLINK "http://www.consultant.ru/document/cons_doc_LAW_138550/" </w:instrText>
      </w: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fldChar w:fldCharType="separate"/>
      </w:r>
      <w:r w:rsidR="00BC6F73" w:rsidRPr="00BC6F73">
        <w:rPr>
          <w:rFonts w:ascii="Arial" w:eastAsia="Times New Roman" w:hAnsi="Arial" w:cs="Arial"/>
          <w:color w:val="666699"/>
          <w:sz w:val="23"/>
          <w:lang w:eastAsia="ru-RU"/>
        </w:rPr>
        <w:t>Законом</w:t>
      </w: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fldChar w:fldCharType="end"/>
      </w:r>
      <w:r w:rsidR="00BC6F73"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 установлен порядок осуществления </w:t>
      </w:r>
      <w:proofErr w:type="gramStart"/>
      <w:r w:rsidR="00BC6F73"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="00BC6F73"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 чиновников, их супруг (супругов) и несовершеннолетних детей, а также механизм обращения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66699"/>
          <w:sz w:val="23"/>
          <w:szCs w:val="23"/>
          <w:lang w:eastAsia="ru-RU"/>
        </w:rPr>
        <w:drawing>
          <wp:inline distT="0" distB="0" distL="0" distR="0">
            <wp:extent cx="4618355" cy="4415155"/>
            <wp:effectExtent l="19050" t="0" r="0" b="0"/>
            <wp:docPr id="21" name="Рисунок 21" descr="Рисунок 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441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lastRenderedPageBreak/>
        <w:t>ЛИЦА, ЧЬИ РАСХОДЫ ПОДЛЕЖАТ КОНТРОЛЮ: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dst100008"/>
      <w:bookmarkEnd w:id="5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Занимающие (замещающие):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dst100009"/>
      <w:bookmarkEnd w:id="6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-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dst100010"/>
      <w:bookmarkEnd w:id="7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- должности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членов Совета директоров Центрального банка Российской Федерации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dst100011"/>
      <w:bookmarkEnd w:id="8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государственные должности субъектов Российской Федерации;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dst100012"/>
      <w:bookmarkEnd w:id="9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муниципальные должности;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dst100013"/>
      <w:bookmarkEnd w:id="10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федеральной государственной службы, включенные в перечни, установленные нормативными правовыми актами Президента РФ;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dst100014"/>
      <w:bookmarkEnd w:id="11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субъектов РФ;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dst100015"/>
      <w:bookmarkEnd w:id="12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муниципальной службы, включенные в перечни, установленные законами, иными нормативными правовыми актами субъектов РФ и муниципальными нормативными правовыми актами;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dst100016"/>
      <w:bookmarkEnd w:id="13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в Банке России, перечень которых утвержден Советом директоров Банка России;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dst100017"/>
      <w:bookmarkEnd w:id="14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в государственных корпорациях, включенные в перечни, установленные нормативными правовыми актами РФ;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dst100018"/>
      <w:bookmarkEnd w:id="15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в ПФР, ФСС, ФФОМС, включенные в перечни, установленные нормативными правовыми актами РФ;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dst100019"/>
      <w:bookmarkEnd w:id="16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должности в иных организациях, созданных РФ на основании федеральных законов, включенные в перечни, установленные нормативными правовыми актами РФ;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dst100020"/>
      <w:bookmarkEnd w:id="17"/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включенные в перечни, установленные нормативными правовыми актами федеральных государственных органов.</w:t>
      </w:r>
      <w:proofErr w:type="gramEnd"/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ЭТИ ЛИЦА ПРЕДСТАВЛЯЮТ СВЕДЕНИЯ О РАСХОДАХ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И ОБ ИСТОЧНИКАХ ПОЛУЧЕНИЯ СРЕДСТВ ЕЖЕГОДНО В ОТНОШЕНИИ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КАЖДОЙ СДЕЛКИ ПО ПРИОБРЕТЕНИЮ: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8"/>
        <w:gridCol w:w="3168"/>
        <w:gridCol w:w="3144"/>
      </w:tblGrid>
      <w:tr w:rsidR="00BC6F73" w:rsidRPr="00BC6F73" w:rsidTr="00BC6F73">
        <w:tc>
          <w:tcPr>
            <w:tcW w:w="0" w:type="auto"/>
            <w:shd w:val="clear" w:color="auto" w:fill="FFFFFF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dst100022"/>
            <w:bookmarkEnd w:id="18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- объектов недвижимости (земельные участки, квартиры, дома и др.);</w:t>
            </w:r>
          </w:p>
        </w:tc>
        <w:tc>
          <w:tcPr>
            <w:tcW w:w="0" w:type="auto"/>
            <w:shd w:val="clear" w:color="auto" w:fill="FFFFFF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dst100023"/>
            <w:bookmarkEnd w:id="19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- транспортных средств (автомобиль, мотоцикл, лодка, катер, самолет, вертолет и др.);</w:t>
            </w:r>
          </w:p>
        </w:tc>
        <w:tc>
          <w:tcPr>
            <w:tcW w:w="0" w:type="auto"/>
            <w:shd w:val="clear" w:color="auto" w:fill="FFFFFF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dst100024"/>
            <w:bookmarkEnd w:id="20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- ценных бумаг (долей участия, паев в уставных (складочных) капиталах организаций);</w:t>
            </w:r>
          </w:p>
        </w:tc>
      </w:tr>
    </w:tbl>
    <w:p w:rsidR="00BC6F73" w:rsidRPr="00BC6F73" w:rsidRDefault="00BC6F73" w:rsidP="00BC6F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3480"/>
        <w:gridCol w:w="2730"/>
      </w:tblGrid>
      <w:tr w:rsidR="00BC6F73" w:rsidRPr="00BC6F73" w:rsidTr="00BC6F73">
        <w:tc>
          <w:tcPr>
            <w:tcW w:w="0" w:type="auto"/>
            <w:shd w:val="clear" w:color="auto" w:fill="FFFFFF"/>
            <w:vAlign w:val="center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99"/>
                <w:sz w:val="20"/>
                <w:szCs w:val="20"/>
                <w:lang w:eastAsia="ru-RU"/>
              </w:rPr>
              <w:drawing>
                <wp:inline distT="0" distB="0" distL="0" distR="0">
                  <wp:extent cx="1847215" cy="1958340"/>
                  <wp:effectExtent l="19050" t="0" r="635" b="0"/>
                  <wp:docPr id="15" name="Рисунок 15" descr="Рисунок 1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унок 1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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99"/>
                <w:sz w:val="20"/>
                <w:szCs w:val="20"/>
                <w:lang w:eastAsia="ru-RU"/>
              </w:rPr>
              <w:drawing>
                <wp:inline distT="0" distB="0" distL="0" distR="0">
                  <wp:extent cx="2188845" cy="1367155"/>
                  <wp:effectExtent l="19050" t="0" r="1905" b="0"/>
                  <wp:docPr id="16" name="Рисунок 16" descr="Рисунок 11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унок 11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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99"/>
                <w:sz w:val="20"/>
                <w:szCs w:val="20"/>
                <w:lang w:eastAsia="ru-RU"/>
              </w:rPr>
              <w:drawing>
                <wp:inline distT="0" distB="0" distL="0" distR="0">
                  <wp:extent cx="1708785" cy="1274445"/>
                  <wp:effectExtent l="19050" t="0" r="5715" b="0"/>
                  <wp:docPr id="17" name="Рисунок 17" descr="Рисунок 12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исунок 12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</w:t>
            </w:r>
          </w:p>
        </w:tc>
      </w:tr>
    </w:tbl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dst100025"/>
      <w:bookmarkEnd w:id="21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lastRenderedPageBreak/>
        <w:t>в случаях: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dst100026"/>
      <w:bookmarkEnd w:id="22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сделка совершена в течение календарного года;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dst100027"/>
      <w:bookmarkEnd w:id="23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общая сумма таких сделок превышает общий доход супругов за последние три года, предшествующие совершению контролируемой сделки.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24" w:name="dst100028"/>
      <w:bookmarkEnd w:id="24"/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ВАЖНО! Обязанность по представлению сведений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о расходах по контролируемым сделкам возникает в отношении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сделок, совершенных с 1 января 2012 г.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dst100029"/>
      <w:bookmarkEnd w:id="25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ОСНОВАНИЕМ для принятия решения об осуществлении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 является достаточная информация о том, что лицом, его супругом (супругой) или несовершеннолетними детьми совершена сделка по приобретению имущества на сумму, превышающую доход за три последних года.</w:t>
      </w: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  <w:r w:rsidRPr="00BC6F73">
        <w:rPr>
          <w:rFonts w:ascii="Arial" w:eastAsia="Times New Roman" w:hAnsi="Arial" w:cs="Arial"/>
          <w:noProof/>
          <w:color w:val="000000"/>
          <w:sz w:val="23"/>
          <w:lang w:eastAsia="ru-RU"/>
        </w:rPr>
        <w:drawing>
          <wp:inline distT="0" distB="0" distL="0" distR="0">
            <wp:extent cx="5060950" cy="2937164"/>
            <wp:effectExtent l="19050" t="0" r="6350" b="0"/>
            <wp:docPr id="2" name="Рисунок 12" descr="http://www.consultant.ru/cons/rtfcache/LAW216282_13_20170410_16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sultant.ru/cons/rtfcache/LAW216282_13_20170410_1615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12" cy="29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ПРОЦЕДУРА ОСУЩЕСТВЛЕНИЯ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 ВКЛЮЧАЕТ В СЕБЯ: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2898"/>
        <w:gridCol w:w="2970"/>
      </w:tblGrid>
      <w:tr w:rsidR="00BC6F73" w:rsidRPr="00BC6F73" w:rsidTr="00BC6F73">
        <w:tc>
          <w:tcPr>
            <w:tcW w:w="0" w:type="auto"/>
            <w:shd w:val="clear" w:color="auto" w:fill="FFFFFF"/>
            <w:hideMark/>
          </w:tcPr>
          <w:p w:rsidR="00BC6F73" w:rsidRPr="00BC6F73" w:rsidRDefault="00BC6F73" w:rsidP="00BC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dst100036"/>
            <w:bookmarkEnd w:id="26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Истребование от лица сведений:</w:t>
            </w:r>
          </w:p>
          <w:p w:rsidR="00BC6F73" w:rsidRPr="00BC6F73" w:rsidRDefault="00BC6F73" w:rsidP="00BC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- о его расходах, а также о расходах его супруги (супруга), несовершеннолетних детей по каждой сделке, если общая сумма таких сделок превышает общий доход за три года;</w:t>
            </w:r>
          </w:p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- об источниках получения средств, за счет которых совершена такая сделка.</w:t>
            </w:r>
          </w:p>
        </w:tc>
        <w:tc>
          <w:tcPr>
            <w:tcW w:w="0" w:type="auto"/>
            <w:shd w:val="clear" w:color="auto" w:fill="FFFFFF"/>
            <w:hideMark/>
          </w:tcPr>
          <w:p w:rsidR="00BC6F73" w:rsidRPr="00BC6F73" w:rsidRDefault="00BC6F73" w:rsidP="00BC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dst100037"/>
            <w:bookmarkEnd w:id="27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Проверка достоверности и полноты представленных сведений.</w:t>
            </w:r>
          </w:p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Может проводиться самостоятельно или путем направления запроса в федеральные органы исполнит</w:t>
            </w:r>
            <w:proofErr w:type="gramStart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  <w:proofErr w:type="gramEnd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  <w:proofErr w:type="gramStart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в</w:t>
            </w:r>
            <w:proofErr w:type="gramEnd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ласти, уполномоченные на осуществление оперативно-розыскной деятельности.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BC6F73" w:rsidRPr="00BC6F73" w:rsidRDefault="00BC6F73" w:rsidP="00BC6F7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dst100038"/>
            <w:bookmarkEnd w:id="28"/>
            <w:r w:rsidRPr="00BC6F73">
              <w:rPr>
                <w:rFonts w:ascii="Arial" w:eastAsia="Times New Roman" w:hAnsi="Arial" w:cs="Arial"/>
                <w:sz w:val="20"/>
                <w:lang w:eastAsia="ru-RU"/>
              </w:rPr>
              <w:t>Определение соответствия расходов лица, а также расходов супруги (супруга) и несовершеннолетних детей по каждой сделке их общему доходу.</w:t>
            </w:r>
          </w:p>
        </w:tc>
      </w:tr>
    </w:tbl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lang w:eastAsia="ru-RU"/>
        </w:rPr>
      </w:pP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ВАЖНО! Информация анонимного характера не может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служить основанием для принятия решения об осуществлении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333333"/>
          <w:sz w:val="23"/>
          <w:lang w:eastAsia="ru-RU"/>
        </w:rPr>
        <w:t xml:space="preserve"> расходами должностных лиц, их супруг</w:t>
      </w:r>
    </w:p>
    <w:p w:rsidR="00BC6F73" w:rsidRPr="00BC6F73" w:rsidRDefault="00BC6F73" w:rsidP="00BC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333333"/>
          <w:sz w:val="23"/>
          <w:lang w:eastAsia="ru-RU"/>
        </w:rPr>
        <w:lastRenderedPageBreak/>
        <w:t>(супругов) и несовершеннолетних детей.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dst100040"/>
      <w:bookmarkEnd w:id="29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РЕШЕНИЕ ОБ ОСУЩЕСТВЛЕНИИ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 ПРИНИМАЕТСЯ: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dst100041"/>
      <w:bookmarkEnd w:id="30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должностным лицом, определяемым Президентом Российской Федерации;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dst100042"/>
      <w:bookmarkEnd w:id="31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руководителем федерального государственного органа либо уполномоченным им должностным лицом;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dst100043"/>
      <w:bookmarkEnd w:id="32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высшим должностным лицом субъекта Российской Федерации;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dst100044"/>
      <w:bookmarkEnd w:id="33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Председателем Банка России либо уполномоченным им должностным лицом;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dst100045"/>
      <w:bookmarkEnd w:id="34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руководителем государственной корпорации, ПФР, ФСС, ФОМС.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dst100046"/>
      <w:bookmarkEnd w:id="35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Лицо в связи с осуществлением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его расходами, а также за расходами его супруги (супруга) и несовершеннолетних детей вправе: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center"/>
        <w:rPr>
          <w:rFonts w:ascii="Arial" w:eastAsia="Times New Roman" w:hAnsi="Arial" w:cs="Arial"/>
          <w:color w:val="000000"/>
          <w:sz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667134"/>
            <wp:effectExtent l="19050" t="0" r="3175" b="0"/>
            <wp:docPr id="9" name="Рисунок 9" descr="http://www.consultant.ru/cons/rtfcache/LAW216282_14_20170410_16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nsultant.ru/cons/rtfcache/LAW216282_14_20170410_1615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center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ЛИЦО, ПРИНЯВШЕЕ РЕШЕНИЕ ОБ ОСУЩЕСТВЛЕНИИ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КОНТРОЛЯ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РАСХОДАМИ, ПО РЕЗУЛЬТАТАМ КОНТРОЛЯ: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dst100048"/>
      <w:bookmarkEnd w:id="36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информирует в установленном порядке руководителя государственного органа о результатах осуществленного контроля;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dst100049"/>
      <w:bookmarkEnd w:id="37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вносит в случае необходимости предложения о применении к лицу мер юридической ответственности и (или) о направлении материалов в органы прокуратуры и (или) иные государственные органы;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dst100050"/>
      <w:bookmarkEnd w:id="38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-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контроля.</w:t>
      </w:r>
    </w:p>
    <w:p w:rsidR="00BC6F73" w:rsidRDefault="00BC6F73" w:rsidP="00BC6F73">
      <w:pPr>
        <w:shd w:val="clear" w:color="auto" w:fill="FFFFFF"/>
        <w:spacing w:line="281" w:lineRule="atLeast"/>
        <w:ind w:firstLine="547"/>
        <w:jc w:val="center"/>
        <w:rPr>
          <w:rFonts w:ascii="Arial" w:eastAsia="Times New Roman" w:hAnsi="Arial" w:cs="Arial"/>
          <w:color w:val="000000"/>
          <w:sz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2325" cy="3112770"/>
            <wp:effectExtent l="19050" t="0" r="9525" b="0"/>
            <wp:docPr id="6" name="Рисунок 6" descr="http://www.consultant.ru/cons/rtfcache/LAW216282_15_20170410_16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nsultant.ru/cons/rtfcache/LAW216282_15_20170410_161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  <w:bookmarkStart w:id="39" w:name="dst100051"/>
      <w:bookmarkEnd w:id="39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ОТВЕТСТВЕННОСТЬ за непредставление сведений о расходах и об источниках получения средств, за счет которых совершена сделка</w:t>
      </w:r>
      <w:r w:rsidR="00EC5374">
        <w:rPr>
          <w:rFonts w:ascii="Arial" w:eastAsia="Times New Roman" w:hAnsi="Arial" w:cs="Arial"/>
          <w:color w:val="000000"/>
          <w:sz w:val="23"/>
          <w:lang w:eastAsia="ru-RU"/>
        </w:rPr>
        <w:t>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bookmarkStart w:id="40" w:name="dst100052"/>
      <w:bookmarkEnd w:id="40"/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Генеральным прокурором издан </w:t>
      </w:r>
      <w:hyperlink r:id="rId16" w:history="1">
        <w:r w:rsidRPr="00BC6F73">
          <w:rPr>
            <w:rFonts w:ascii="Arial" w:eastAsia="Times New Roman" w:hAnsi="Arial" w:cs="Arial"/>
            <w:color w:val="666699"/>
            <w:sz w:val="23"/>
            <w:lang w:eastAsia="ru-RU"/>
          </w:rPr>
          <w:t>приказ</w:t>
        </w:r>
      </w:hyperlink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 от 14.04.2015 N 179 "О реализации прокурорами полномочий, предусмотренных Федеральным законом от 03.12.2012 N 230-ФЗ "О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контроле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В соответствии со </w:t>
      </w:r>
      <w:hyperlink r:id="rId17" w:anchor="dst100109" w:history="1">
        <w:r w:rsidRPr="00BC6F73">
          <w:rPr>
            <w:rFonts w:ascii="Arial" w:eastAsia="Times New Roman" w:hAnsi="Arial" w:cs="Arial"/>
            <w:color w:val="666699"/>
            <w:sz w:val="23"/>
            <w:lang w:eastAsia="ru-RU"/>
          </w:rPr>
          <w:t>ст. 17</w:t>
        </w:r>
      </w:hyperlink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Федерального закона от 03.12.2012 N 230-ФЗ "О контроле за соответствием расходов лиц, замещающих государственные должности, и иных лиц их доходам"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(свидетельствующих о несоответствии расходов должностного лица, его супруги/супруга, несовершеннолетних детей их общему доходу) обращаются в суд с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заявлением об обращении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Органами прокуратуры Российской Федерации приняты меры по повышению эффективности работы и реализации прокурорских полномочий по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контролю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расходами чиновников и обращению в доход Российской Федерации имущества, в отношении которого не представлены доказательства его приобретения на законные доходы.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С момента предоставления соответствующих полномочий Федеральным </w:t>
      </w:r>
      <w:hyperlink r:id="rId18" w:history="1">
        <w:r w:rsidRPr="00BC6F73">
          <w:rPr>
            <w:rFonts w:ascii="Arial" w:eastAsia="Times New Roman" w:hAnsi="Arial" w:cs="Arial"/>
            <w:color w:val="666699"/>
            <w:sz w:val="23"/>
            <w:lang w:eastAsia="ru-RU"/>
          </w:rPr>
          <w:t>законом</w:t>
        </w:r>
      </w:hyperlink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 от 03.12.2012 N 230-ФЗ "О контроле за соответствием расходов лиц, замещающих государственные должности, и иных лиц их доходам" прокурорами проведено более 14 тыс. проверок в сфере исполнения законодательства о контроле за соответствием расходов, выявлено около 12 тыс. нарушений закона, принесено порядка 5 тыс. протестов, по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результатам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рассмотрения которых изменено более 4 тыс. незаконных нормативных правовых актов, внесено около 3 тыс. представлений, к дисциплинарной ответственности привлечено более 2 тыс. должностных лиц.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dst100060"/>
      <w:bookmarkEnd w:id="41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Генеральным прокурором издан </w:t>
      </w:r>
      <w:hyperlink r:id="rId19" w:history="1">
        <w:r w:rsidRPr="00BC6F73">
          <w:rPr>
            <w:rFonts w:ascii="Arial" w:eastAsia="Times New Roman" w:hAnsi="Arial" w:cs="Arial"/>
            <w:color w:val="666699"/>
            <w:sz w:val="23"/>
            <w:lang w:eastAsia="ru-RU"/>
          </w:rPr>
          <w:t>приказ</w:t>
        </w:r>
      </w:hyperlink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 от 14.04.2015 N 179 "О реализации прокурорами полномочий, предусмотренных Федеральным законом от 03.12.2012 N 230-ФЗ "О </w:t>
      </w:r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контроле за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закона".</w:t>
      </w:r>
    </w:p>
    <w:p w:rsidR="00BC6F73" w:rsidRPr="00BC6F73" w:rsidRDefault="00BC6F73" w:rsidP="00BC6F73">
      <w:pPr>
        <w:shd w:val="clear" w:color="auto" w:fill="FFFFFF"/>
        <w:spacing w:after="0" w:line="281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dst100061"/>
      <w:bookmarkEnd w:id="42"/>
      <w:proofErr w:type="gramStart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В соответствии со </w:t>
      </w:r>
      <w:hyperlink r:id="rId20" w:anchor="dst100109" w:history="1">
        <w:r w:rsidRPr="00BC6F73">
          <w:rPr>
            <w:rFonts w:ascii="Arial" w:eastAsia="Times New Roman" w:hAnsi="Arial" w:cs="Arial"/>
            <w:color w:val="666699"/>
            <w:sz w:val="23"/>
            <w:lang w:eastAsia="ru-RU"/>
          </w:rPr>
          <w:t>ст. 17</w:t>
        </w:r>
      </w:hyperlink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> Федерального закона от 03.12.2012 N 230-ФЗ "О контроле за соответствием расходов лиц, замещающих государственные должности, и иных лиц их доходам"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(свидетельствующих о несоответствии расходов должностного лица, его супруги/супруга, несовершеннолетних детей их общему доходу) обращаются в суд с</w:t>
      </w:r>
      <w:proofErr w:type="gramEnd"/>
      <w:r w:rsidRPr="00BC6F73">
        <w:rPr>
          <w:rFonts w:ascii="Arial" w:eastAsia="Times New Roman" w:hAnsi="Arial" w:cs="Arial"/>
          <w:color w:val="000000"/>
          <w:sz w:val="23"/>
          <w:lang w:eastAsia="ru-RU"/>
        </w:rPr>
        <w:t xml:space="preserve"> заявлением об обращении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5A0940" w:rsidRDefault="00BC6F73">
      <w:bookmarkStart w:id="43" w:name="dst100062"/>
      <w:bookmarkEnd w:id="43"/>
      <w:r>
        <w:rPr>
          <w:noProof/>
          <w:lang w:eastAsia="ru-RU"/>
        </w:rPr>
        <w:drawing>
          <wp:inline distT="0" distB="0" distL="0" distR="0">
            <wp:extent cx="5873211" cy="5153089"/>
            <wp:effectExtent l="19050" t="0" r="0" b="0"/>
            <wp:docPr id="1" name="Рисунок 1" descr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14" cy="51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940" w:rsidSect="005A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C6F73"/>
    <w:rsid w:val="001E7C0D"/>
    <w:rsid w:val="005A0940"/>
    <w:rsid w:val="00625D3C"/>
    <w:rsid w:val="00BC6F73"/>
    <w:rsid w:val="00EC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0"/>
  </w:style>
  <w:style w:type="paragraph" w:styleId="2">
    <w:name w:val="heading 2"/>
    <w:basedOn w:val="a"/>
    <w:link w:val="20"/>
    <w:uiPriority w:val="9"/>
    <w:qFormat/>
    <w:rsid w:val="00BC6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7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C6F73"/>
  </w:style>
  <w:style w:type="character" w:customStyle="1" w:styleId="apple-converted-space">
    <w:name w:val="apple-converted-space"/>
    <w:basedOn w:val="a0"/>
    <w:rsid w:val="00BC6F73"/>
  </w:style>
  <w:style w:type="character" w:styleId="a5">
    <w:name w:val="Hyperlink"/>
    <w:basedOn w:val="a0"/>
    <w:uiPriority w:val="99"/>
    <w:semiHidden/>
    <w:unhideWhenUsed/>
    <w:rsid w:val="00BC6F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F7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C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6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consultant.ru/document/cons_doc_LAW_13855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www.consultant.ru/cons/rtfcache/LAW216282_10_20170410_1615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onsultant.ru/document/cons_doc_LAW_1385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8622/" TargetMode="External"/><Relationship Id="rId20" Type="http://schemas.openxmlformats.org/officeDocument/2006/relationships/hyperlink" Target="http://www.consultant.ru/document/cons_doc_LAW_13855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cons/rtfcache/LAW216282_12_20170410_161550.jpg" TargetMode="External"/><Relationship Id="rId5" Type="http://schemas.openxmlformats.org/officeDocument/2006/relationships/hyperlink" Target="http://www.consultant.ru/cons/rtfcache/LAW216282_9_20170410_161550.jpg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consultant.ru/document/cons_doc_LAW_178622/" TargetMode="External"/><Relationship Id="rId4" Type="http://schemas.openxmlformats.org/officeDocument/2006/relationships/hyperlink" Target="http://www.consultant.ru/document/cons_doc_LAW_138550/" TargetMode="External"/><Relationship Id="rId9" Type="http://schemas.openxmlformats.org/officeDocument/2006/relationships/hyperlink" Target="http://www.consultant.ru/cons/rtfcache/LAW216282_11_20170410_161550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3</cp:revision>
  <dcterms:created xsi:type="dcterms:W3CDTF">2017-05-10T14:12:00Z</dcterms:created>
  <dcterms:modified xsi:type="dcterms:W3CDTF">2017-06-06T06:29:00Z</dcterms:modified>
</cp:coreProperties>
</file>